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</w:rPr>
      </w:pPr>
      <w:bookmarkStart w:id="0" w:name="_GoBack"/>
      <w:bookmarkEnd w:id="0"/>
      <w:r>
        <w:rPr>
          <w:rFonts w:hint="eastAsia" w:ascii="黑体" w:hAnsi="黑体" w:eastAsia="黑体" w:cs="黑体"/>
        </w:rPr>
        <w:t>深圳市儿童医院设备采购需求参数表</w:t>
      </w:r>
    </w:p>
    <w:p>
      <w:pPr>
        <w:widowControl/>
        <w:jc w:val="left"/>
      </w:pPr>
    </w:p>
    <w:tbl>
      <w:tblPr>
        <w:tblStyle w:val="8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159"/>
        <w:gridCol w:w="78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序号</w:t>
            </w:r>
          </w:p>
        </w:tc>
        <w:tc>
          <w:tcPr>
            <w:tcW w:w="1159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783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3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1</w:t>
            </w:r>
          </w:p>
        </w:tc>
        <w:tc>
          <w:tcPr>
            <w:tcW w:w="1159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自动平衡离心机</w:t>
            </w:r>
          </w:p>
        </w:tc>
        <w:tc>
          <w:tcPr>
            <w:tcW w:w="783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  <w:lang w:val="en-US" w:eastAsia="zh-CN"/>
              </w:rPr>
              <w:t>1.</w:t>
            </w: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直流无刷电机，免维护；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  <w:lang w:val="en-US" w:eastAsia="zh-CN"/>
              </w:rPr>
              <w:t>2.</w:t>
            </w: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微电脑控制，可预选转速、时间、离心力，液晶显示，按键操作、简便耐用；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  <w:lang w:val="en-US" w:eastAsia="zh-CN"/>
              </w:rPr>
              <w:t>3.</w:t>
            </w: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记忆功能，自动记忆上次运行参数；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  <w:lang w:val="en-US" w:eastAsia="zh-CN"/>
              </w:rPr>
              <w:t>4.</w:t>
            </w: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10种升降速率供选择，可快速启动、快速停机；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  <w:lang w:val="en-US" w:eastAsia="zh-CN"/>
              </w:rPr>
              <w:t>5.</w:t>
            </w: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 xml:space="preserve">多种规格转子（2/5/10ml转子容量）适配器供选择；最高转速Max Speed        5000r/min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  <w:lang w:val="en-US" w:eastAsia="zh-CN"/>
              </w:rPr>
              <w:t>6.</w:t>
            </w: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 xml:space="preserve">最大相对离心力 Max RCF   4400×g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  <w:lang w:val="en-US" w:eastAsia="zh-CN"/>
              </w:rPr>
              <w:t>7.</w:t>
            </w: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 xml:space="preserve">定时范围 Time Range       1－999min </w:t>
            </w:r>
          </w:p>
        </w:tc>
      </w:tr>
    </w:tbl>
    <w:p>
      <w:pPr>
        <w:pStyle w:val="3"/>
        <w:bidi w:val="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配套耗材或试剂  </w:t>
      </w:r>
      <w:r>
        <w:rPr>
          <w:rFonts w:hint="eastAsia" w:ascii="宋体" w:hAnsi="宋体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（开放□ </w:t>
      </w: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专用□ </w:t>
      </w: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无</w:t>
      </w:r>
      <w:r>
        <w:rPr>
          <w:rFonts w:hint="eastAsia" w:ascii="宋体" w:hAnsi="宋体" w:cs="宋体"/>
          <w:b/>
          <w:bCs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4799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32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4799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32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479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9752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4809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32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4809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32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480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>
      <w:pPr>
        <w:jc w:val="both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72A27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5E14F63"/>
    <w:rsid w:val="0AC809FF"/>
    <w:rsid w:val="0CE42333"/>
    <w:rsid w:val="133053DB"/>
    <w:rsid w:val="147815B3"/>
    <w:rsid w:val="16445BF1"/>
    <w:rsid w:val="1FC274A8"/>
    <w:rsid w:val="1FFD3197"/>
    <w:rsid w:val="20527BD7"/>
    <w:rsid w:val="27DC037F"/>
    <w:rsid w:val="29B96C7F"/>
    <w:rsid w:val="31AE07F4"/>
    <w:rsid w:val="32172A63"/>
    <w:rsid w:val="32BB6DE3"/>
    <w:rsid w:val="3B795C06"/>
    <w:rsid w:val="3F163D1F"/>
    <w:rsid w:val="454D178E"/>
    <w:rsid w:val="4A460CFE"/>
    <w:rsid w:val="4A802994"/>
    <w:rsid w:val="4F566855"/>
    <w:rsid w:val="54863E79"/>
    <w:rsid w:val="5EC06300"/>
    <w:rsid w:val="605129B1"/>
    <w:rsid w:val="6E625D89"/>
    <w:rsid w:val="746F2FAE"/>
    <w:rsid w:val="79BF30EF"/>
    <w:rsid w:val="7B15171A"/>
    <w:rsid w:val="7DB87774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4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5"/>
    <w:autoRedefine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22"/>
    <w:rPr>
      <w:b/>
    </w:rPr>
  </w:style>
  <w:style w:type="character" w:styleId="12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3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4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5">
    <w:name w:val="批注框文本 字符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6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17">
    <w:name w:val="页眉 字符"/>
    <w:link w:val="7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218</Words>
  <Characters>1249</Characters>
  <Lines>10</Lines>
  <Paragraphs>2</Paragraphs>
  <TotalTime>12</TotalTime>
  <ScaleCrop>false</ScaleCrop>
  <LinksUpToDate>false</LinksUpToDate>
  <CharactersWithSpaces>1465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2024-04-18T08:59:22Z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